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0008FC">
        <w:rPr>
          <w:rFonts w:asciiTheme="majorHAnsi" w:hAnsiTheme="majorHAnsi"/>
          <w:b/>
          <w:sz w:val="28"/>
          <w:szCs w:val="28"/>
        </w:rPr>
        <w:t>José Saavedra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Domingo</w:t>
      </w:r>
      <w:r w:rsidR="000008FC" w:rsidRPr="000008FC">
        <w:rPr>
          <w:rFonts w:asciiTheme="majorHAnsi" w:hAnsiTheme="majorHAnsi"/>
          <w:b/>
        </w:rPr>
        <w:t>17</w:t>
      </w:r>
      <w:r w:rsidR="00D149FD" w:rsidRPr="000008FC">
        <w:rPr>
          <w:rFonts w:asciiTheme="majorHAnsi" w:hAnsiTheme="majorHAnsi"/>
          <w:b/>
        </w:rPr>
        <w:t xml:space="preserve"> de</w:t>
      </w:r>
      <w:r w:rsidR="008755F6" w:rsidRPr="000008FC">
        <w:rPr>
          <w:rFonts w:asciiTheme="majorHAnsi" w:hAnsiTheme="majorHAnsi"/>
          <w:b/>
        </w:rPr>
        <w:t xml:space="preserve"> Febrero</w:t>
      </w:r>
      <w:r w:rsidR="00D149FD" w:rsidRPr="000008FC">
        <w:rPr>
          <w:rFonts w:asciiTheme="majorHAnsi" w:hAnsiTheme="majorHAnsi"/>
          <w:b/>
        </w:rPr>
        <w:t>, 2019</w:t>
      </w:r>
    </w:p>
    <w:p w:rsidR="00CB2F5B" w:rsidRPr="000008FC" w:rsidRDefault="00CB2F5B" w:rsidP="00CB2F5B">
      <w:pPr>
        <w:spacing w:after="0" w:line="240" w:lineRule="auto"/>
        <w:jc w:val="center"/>
        <w:rPr>
          <w:rFonts w:asciiTheme="majorHAnsi" w:hAnsiTheme="majorHAnsi"/>
          <w:b/>
        </w:rPr>
      </w:pPr>
      <w:r w:rsidRPr="000008FC">
        <w:rPr>
          <w:rFonts w:asciiTheme="majorHAnsi" w:hAnsiTheme="majorHAnsi"/>
          <w:b/>
        </w:rPr>
        <w:t>12:30 Horas</w:t>
      </w:r>
    </w:p>
    <w:p w:rsidR="00CB2F5B" w:rsidRPr="000008FC" w:rsidRDefault="00CB2F5B" w:rsidP="00577CA0">
      <w:pPr>
        <w:spacing w:after="0" w:line="240" w:lineRule="auto"/>
        <w:jc w:val="center"/>
        <w:rPr>
          <w:b/>
        </w:rPr>
      </w:pPr>
      <w:r w:rsidRPr="000008FC">
        <w:rPr>
          <w:b/>
        </w:rPr>
        <w:t>Entrada liberada</w:t>
      </w:r>
    </w:p>
    <w:p w:rsidR="008755F6" w:rsidRPr="000008FC" w:rsidRDefault="008755F6" w:rsidP="00577CA0">
      <w:pPr>
        <w:spacing w:after="0" w:line="240" w:lineRule="auto"/>
        <w:jc w:val="center"/>
        <w:rPr>
          <w:b/>
        </w:rPr>
      </w:pPr>
    </w:p>
    <w:p w:rsidR="008755F6" w:rsidRPr="000008FC" w:rsidRDefault="008755F6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 xml:space="preserve">1.- </w:t>
      </w:r>
      <w:r w:rsidR="000008FC" w:rsidRPr="000008FC">
        <w:rPr>
          <w:b/>
          <w:color w:val="0F243E" w:themeColor="text2" w:themeShade="80"/>
        </w:rPr>
        <w:t>Fuga en Re M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J.S. Bach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(1685-1750)</w:t>
      </w:r>
    </w:p>
    <w:p w:rsidR="008755F6" w:rsidRPr="000008FC" w:rsidRDefault="008755F6" w:rsidP="008755F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8755F6" w:rsidRPr="000008FC" w:rsidRDefault="008755F6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0008FC">
        <w:rPr>
          <w:b/>
          <w:color w:val="0F243E" w:themeColor="text2" w:themeShade="80"/>
          <w:lang w:val="en-US"/>
        </w:rPr>
        <w:t>2.-</w:t>
      </w:r>
      <w:proofErr w:type="gramEnd"/>
      <w:r w:rsidRPr="000008FC">
        <w:rPr>
          <w:b/>
          <w:color w:val="0F243E" w:themeColor="text2" w:themeShade="80"/>
          <w:lang w:val="en-US"/>
        </w:rPr>
        <w:t xml:space="preserve"> </w:t>
      </w:r>
      <w:r w:rsidR="000008FC" w:rsidRPr="000008FC">
        <w:rPr>
          <w:b/>
          <w:color w:val="0F243E" w:themeColor="text2" w:themeShade="80"/>
          <w:lang w:val="en-US"/>
        </w:rPr>
        <w:t>Voluntary Op 5 N 7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John Stanl</w:t>
      </w:r>
      <w:r w:rsidR="00E05BA5">
        <w:rPr>
          <w:b/>
          <w:color w:val="0F243E" w:themeColor="text2" w:themeShade="80"/>
          <w:lang w:val="en-US"/>
        </w:rPr>
        <w:t>e</w:t>
      </w:r>
      <w:bookmarkStart w:id="0" w:name="_GoBack"/>
      <w:bookmarkEnd w:id="0"/>
      <w:r w:rsidRPr="000008FC">
        <w:rPr>
          <w:b/>
          <w:color w:val="0F243E" w:themeColor="text2" w:themeShade="80"/>
          <w:lang w:val="en-US"/>
        </w:rPr>
        <w:t>y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(1850-1900)</w:t>
      </w:r>
    </w:p>
    <w:p w:rsidR="008755F6" w:rsidRPr="000008FC" w:rsidRDefault="008755F6" w:rsidP="008755F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8755F6" w:rsidRPr="000008FC" w:rsidRDefault="008755F6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3.-</w:t>
      </w:r>
      <w:r w:rsidR="000008FC" w:rsidRPr="000008FC">
        <w:rPr>
          <w:b/>
          <w:color w:val="0F243E" w:themeColor="text2" w:themeShade="80"/>
        </w:rPr>
        <w:t>Trumpet Tune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Andrew Carter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(1939</w:t>
      </w:r>
      <w:proofErr w:type="gramStart"/>
      <w:r w:rsidRPr="000008FC">
        <w:rPr>
          <w:b/>
          <w:color w:val="0F243E" w:themeColor="text2" w:themeShade="80"/>
        </w:rPr>
        <w:t>-)</w:t>
      </w:r>
      <w:proofErr w:type="gramEnd"/>
    </w:p>
    <w:p w:rsidR="008755F6" w:rsidRPr="000008FC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0008FC" w:rsidRDefault="008755F6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 xml:space="preserve">4.- </w:t>
      </w:r>
      <w:r w:rsidR="000008FC" w:rsidRPr="000008FC">
        <w:rPr>
          <w:b/>
          <w:color w:val="0F243E" w:themeColor="text2" w:themeShade="80"/>
        </w:rPr>
        <w:t>Gracias a la Vida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Violeta Parra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</w:rPr>
      </w:pPr>
      <w:r w:rsidRPr="000008FC">
        <w:rPr>
          <w:b/>
          <w:color w:val="0F243E" w:themeColor="text2" w:themeShade="80"/>
        </w:rPr>
        <w:t>(1917-1961)</w:t>
      </w:r>
    </w:p>
    <w:p w:rsidR="000008FC" w:rsidRPr="000008FC" w:rsidRDefault="000008FC" w:rsidP="000008FC">
      <w:pPr>
        <w:spacing w:after="0" w:line="240" w:lineRule="auto"/>
        <w:rPr>
          <w:b/>
          <w:color w:val="0F243E" w:themeColor="text2" w:themeShade="80"/>
        </w:rPr>
      </w:pPr>
    </w:p>
    <w:p w:rsidR="008755F6" w:rsidRPr="000008FC" w:rsidRDefault="008755F6" w:rsidP="008755F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8755F6" w:rsidRPr="000008FC" w:rsidRDefault="008755F6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0008FC">
        <w:rPr>
          <w:b/>
          <w:color w:val="0F243E" w:themeColor="text2" w:themeShade="80"/>
          <w:lang w:val="en-US"/>
        </w:rPr>
        <w:t>5.-</w:t>
      </w:r>
      <w:proofErr w:type="gramEnd"/>
      <w:r w:rsidRPr="000008FC">
        <w:rPr>
          <w:b/>
          <w:color w:val="0F243E" w:themeColor="text2" w:themeShade="80"/>
          <w:lang w:val="en-US"/>
        </w:rPr>
        <w:t xml:space="preserve"> </w:t>
      </w:r>
      <w:r w:rsidR="000008FC" w:rsidRPr="000008FC">
        <w:rPr>
          <w:b/>
          <w:color w:val="0F243E" w:themeColor="text2" w:themeShade="80"/>
          <w:lang w:val="en-US"/>
        </w:rPr>
        <w:t>Themes from First Movement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Piano Concert N 2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Sergei Rachmaninoff</w:t>
      </w:r>
    </w:p>
    <w:p w:rsidR="000008FC" w:rsidRPr="000008FC" w:rsidRDefault="000008FC" w:rsidP="000008FC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0008FC">
        <w:rPr>
          <w:b/>
          <w:color w:val="0F243E" w:themeColor="text2" w:themeShade="80"/>
          <w:lang w:val="en-US"/>
        </w:rPr>
        <w:t>(1873-1943</w:t>
      </w:r>
      <w:r>
        <w:rPr>
          <w:b/>
          <w:color w:val="0F243E" w:themeColor="text2" w:themeShade="80"/>
          <w:lang w:val="en-US"/>
        </w:rPr>
        <w:t>)</w:t>
      </w:r>
    </w:p>
    <w:p w:rsidR="008755F6" w:rsidRPr="000008FC" w:rsidRDefault="008755F6" w:rsidP="008755F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008FC"/>
    <w:rsid w:val="00233C29"/>
    <w:rsid w:val="005202FF"/>
    <w:rsid w:val="00577CA0"/>
    <w:rsid w:val="00796B84"/>
    <w:rsid w:val="00803AA4"/>
    <w:rsid w:val="008755F6"/>
    <w:rsid w:val="00B6062F"/>
    <w:rsid w:val="00CB2F5B"/>
    <w:rsid w:val="00D149FD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2019-02-11T15:07:00Z</dcterms:created>
  <dcterms:modified xsi:type="dcterms:W3CDTF">2019-02-11T15:07:00Z</dcterms:modified>
</cp:coreProperties>
</file>